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BE21"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5275CFA7"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1D73CA" w14:paraId="4371D17F" w14:textId="77777777">
        <w:trPr>
          <w:trHeight w:val="300"/>
        </w:trPr>
        <w:tc>
          <w:tcPr>
            <w:tcW w:w="5230" w:type="dxa"/>
            <w:tcBorders>
              <w:top w:val="nil"/>
              <w:left w:val="nil"/>
              <w:bottom w:val="single" w:sz="6" w:space="0" w:color="auto"/>
              <w:right w:val="nil"/>
            </w:tcBorders>
            <w:vAlign w:val="bottom"/>
          </w:tcPr>
          <w:p w14:paraId="0CAC2771"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03.04.2026</w:t>
            </w:r>
          </w:p>
        </w:tc>
      </w:tr>
      <w:tr w:rsidR="001D73CA" w14:paraId="1E388314"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07EDEDD"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1D73CA" w14:paraId="759B0CF8" w14:textId="77777777">
        <w:trPr>
          <w:trHeight w:val="300"/>
        </w:trPr>
        <w:tc>
          <w:tcPr>
            <w:tcW w:w="5230" w:type="dxa"/>
            <w:tcBorders>
              <w:top w:val="nil"/>
              <w:left w:val="nil"/>
              <w:bottom w:val="single" w:sz="6" w:space="0" w:color="auto"/>
              <w:right w:val="nil"/>
            </w:tcBorders>
            <w:vAlign w:val="bottom"/>
          </w:tcPr>
          <w:p w14:paraId="790951FB"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1D73CA" w14:paraId="2E9680D8" w14:textId="77777777">
        <w:trPr>
          <w:trHeight w:val="300"/>
        </w:trPr>
        <w:tc>
          <w:tcPr>
            <w:tcW w:w="5230" w:type="dxa"/>
            <w:tcBorders>
              <w:top w:val="nil"/>
              <w:left w:val="nil"/>
              <w:bottom w:val="nil"/>
              <w:right w:val="nil"/>
            </w:tcBorders>
            <w:vAlign w:val="bottom"/>
          </w:tcPr>
          <w:p w14:paraId="584D7536"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5ED9AB58" w14:textId="77777777" w:rsidR="001D73CA"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1D73CA" w14:paraId="143406D2" w14:textId="77777777">
        <w:trPr>
          <w:trHeight w:val="300"/>
        </w:trPr>
        <w:tc>
          <w:tcPr>
            <w:tcW w:w="10465" w:type="dxa"/>
            <w:tcBorders>
              <w:top w:val="nil"/>
              <w:left w:val="nil"/>
              <w:bottom w:val="nil"/>
              <w:right w:val="nil"/>
            </w:tcBorders>
            <w:vAlign w:val="bottom"/>
          </w:tcPr>
          <w:p w14:paraId="5F8F36BE"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AF65A11" w14:textId="77777777" w:rsidR="001D73CA" w:rsidRDefault="001D73CA">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1D73CA" w14:paraId="45F80D01" w14:textId="77777777">
        <w:trPr>
          <w:trHeight w:val="200"/>
        </w:trPr>
        <w:tc>
          <w:tcPr>
            <w:tcW w:w="3415" w:type="dxa"/>
            <w:tcBorders>
              <w:top w:val="nil"/>
              <w:left w:val="nil"/>
              <w:bottom w:val="single" w:sz="6" w:space="0" w:color="auto"/>
              <w:right w:val="nil"/>
            </w:tcBorders>
            <w:vAlign w:val="bottom"/>
          </w:tcPr>
          <w:p w14:paraId="47EA055C"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77DC6353"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5CDB5D3D"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6694D130"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762A0B15"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Мусієнко Анатолій Іванович</w:t>
            </w:r>
          </w:p>
        </w:tc>
      </w:tr>
      <w:tr w:rsidR="001D73CA" w14:paraId="624442D5" w14:textId="77777777">
        <w:trPr>
          <w:trHeight w:val="200"/>
        </w:trPr>
        <w:tc>
          <w:tcPr>
            <w:tcW w:w="3415" w:type="dxa"/>
            <w:tcBorders>
              <w:top w:val="nil"/>
              <w:left w:val="nil"/>
              <w:bottom w:val="nil"/>
              <w:right w:val="nil"/>
            </w:tcBorders>
          </w:tcPr>
          <w:p w14:paraId="5817BA40"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21510FC1"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3DD6252C"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B5CDC74"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14823552"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6FC4E07C" w14:textId="77777777" w:rsidR="001D73CA" w:rsidRDefault="001D73CA">
      <w:pPr>
        <w:widowControl w:val="0"/>
        <w:autoSpaceDE w:val="0"/>
        <w:autoSpaceDN w:val="0"/>
        <w:adjustRightInd w:val="0"/>
        <w:spacing w:after="0" w:line="240" w:lineRule="auto"/>
        <w:rPr>
          <w:rFonts w:ascii="Times New Roman" w:hAnsi="Times New Roman" w:cs="Times New Roman"/>
          <w:kern w:val="0"/>
          <w:sz w:val="20"/>
          <w:szCs w:val="20"/>
        </w:rPr>
      </w:pPr>
    </w:p>
    <w:p w14:paraId="6EE4DF98"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5D62AF72" w14:textId="77777777" w:rsidR="001D73CA" w:rsidRDefault="001D73CA">
      <w:pPr>
        <w:widowControl w:val="0"/>
        <w:autoSpaceDE w:val="0"/>
        <w:autoSpaceDN w:val="0"/>
        <w:adjustRightInd w:val="0"/>
        <w:spacing w:after="0" w:line="240" w:lineRule="auto"/>
        <w:rPr>
          <w:rFonts w:ascii="Times New Roman" w:hAnsi="Times New Roman" w:cs="Times New Roman"/>
          <w:b/>
          <w:bCs/>
          <w:kern w:val="0"/>
          <w:sz w:val="28"/>
          <w:szCs w:val="28"/>
        </w:rPr>
      </w:pPr>
    </w:p>
    <w:p w14:paraId="2DF1918A"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27692EE8" w14:textId="77777777" w:rsidR="001D73CA"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"Ніжинський цегельний завод"</w:t>
      </w:r>
    </w:p>
    <w:p w14:paraId="0939309C"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720A783B"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16600, Чернігівська обл., м. Ніжин, Ніжинський р-н, вул. </w:t>
      </w:r>
      <w:proofErr w:type="spellStart"/>
      <w:r>
        <w:rPr>
          <w:rFonts w:ascii="Times New Roman" w:hAnsi="Times New Roman" w:cs="Times New Roman"/>
          <w:kern w:val="0"/>
        </w:rPr>
        <w:t>Борзнянський</w:t>
      </w:r>
      <w:proofErr w:type="spellEnd"/>
      <w:r>
        <w:rPr>
          <w:rFonts w:ascii="Times New Roman" w:hAnsi="Times New Roman" w:cs="Times New Roman"/>
          <w:kern w:val="0"/>
        </w:rPr>
        <w:t xml:space="preserve"> шлях, буд. 70</w:t>
      </w:r>
    </w:p>
    <w:p w14:paraId="16B36C0B"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00292014</w:t>
      </w:r>
    </w:p>
    <w:p w14:paraId="7C44982A"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+380463142480</w:t>
      </w:r>
    </w:p>
    <w:p w14:paraId="6E8E8FF8"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nzusm@ukr.net</w:t>
      </w:r>
    </w:p>
    <w:p w14:paraId="6E362217"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2DC6B615"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3B44027F" w14:textId="77777777" w:rsidR="001D73CA" w:rsidRDefault="001D73CA">
      <w:pPr>
        <w:widowControl w:val="0"/>
        <w:autoSpaceDE w:val="0"/>
        <w:autoSpaceDN w:val="0"/>
        <w:adjustRightInd w:val="0"/>
        <w:spacing w:after="0" w:line="240" w:lineRule="auto"/>
        <w:rPr>
          <w:rFonts w:ascii="Times New Roman" w:hAnsi="Times New Roman" w:cs="Times New Roman"/>
          <w:kern w:val="0"/>
        </w:rPr>
      </w:pPr>
    </w:p>
    <w:p w14:paraId="3B2084D3"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69945F74" w14:textId="77777777" w:rsidR="001D73CA" w:rsidRDefault="001D73CA">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1D73CA" w14:paraId="2798113B" w14:textId="77777777">
        <w:trPr>
          <w:trHeight w:val="300"/>
        </w:trPr>
        <w:tc>
          <w:tcPr>
            <w:tcW w:w="3415" w:type="dxa"/>
            <w:vMerge w:val="restart"/>
            <w:tcBorders>
              <w:top w:val="nil"/>
              <w:left w:val="nil"/>
              <w:bottom w:val="nil"/>
              <w:right w:val="nil"/>
            </w:tcBorders>
          </w:tcPr>
          <w:p w14:paraId="7C1EC5F2" w14:textId="77777777" w:rsidR="001D73CA"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439CC8D4"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https://cegla.pat.ua</w:t>
            </w:r>
          </w:p>
        </w:tc>
        <w:tc>
          <w:tcPr>
            <w:tcW w:w="1885" w:type="dxa"/>
            <w:tcBorders>
              <w:top w:val="nil"/>
              <w:left w:val="nil"/>
              <w:bottom w:val="single" w:sz="6" w:space="0" w:color="auto"/>
              <w:right w:val="nil"/>
            </w:tcBorders>
            <w:vAlign w:val="bottom"/>
          </w:tcPr>
          <w:p w14:paraId="70D146DA"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03.04.2026</w:t>
            </w:r>
          </w:p>
        </w:tc>
      </w:tr>
      <w:tr w:rsidR="001D73CA" w14:paraId="49960228" w14:textId="77777777">
        <w:trPr>
          <w:trHeight w:val="300"/>
        </w:trPr>
        <w:tc>
          <w:tcPr>
            <w:tcW w:w="3415" w:type="dxa"/>
            <w:vMerge/>
            <w:tcBorders>
              <w:top w:val="nil"/>
              <w:left w:val="nil"/>
              <w:bottom w:val="nil"/>
              <w:right w:val="nil"/>
            </w:tcBorders>
          </w:tcPr>
          <w:p w14:paraId="0FD9DDFA" w14:textId="77777777" w:rsidR="001D73CA" w:rsidRDefault="001D73CA">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3425759F"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1C1E1846"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1ADD925F" w14:textId="77777777" w:rsidR="001D73CA" w:rsidRDefault="001D73CA">
      <w:pPr>
        <w:widowControl w:val="0"/>
        <w:autoSpaceDE w:val="0"/>
        <w:autoSpaceDN w:val="0"/>
        <w:adjustRightInd w:val="0"/>
        <w:spacing w:after="0" w:line="240" w:lineRule="auto"/>
        <w:rPr>
          <w:rFonts w:ascii="Times New Roman" w:hAnsi="Times New Roman" w:cs="Times New Roman"/>
          <w:kern w:val="0"/>
          <w:sz w:val="20"/>
          <w:szCs w:val="20"/>
        </w:rPr>
        <w:sectPr w:rsidR="001D73CA">
          <w:footerReference w:type="default" r:id="rId6"/>
          <w:pgSz w:w="11905" w:h="16837"/>
          <w:pgMar w:top="570" w:right="720" w:bottom="570" w:left="720" w:header="708" w:footer="360" w:gutter="0"/>
          <w:pgNumType w:start="1"/>
          <w:cols w:space="720"/>
          <w:noEndnote/>
        </w:sectPr>
      </w:pPr>
    </w:p>
    <w:p w14:paraId="4145182F"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12BD9C77"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акціонерів, яким належать голосуючі акції, розмір пакета яких стає більшим, меншим або рівним пороговому значенню пакета акцій</w:t>
      </w:r>
    </w:p>
    <w:p w14:paraId="0F284F75"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3900"/>
        <w:gridCol w:w="3000"/>
        <w:gridCol w:w="1500"/>
        <w:gridCol w:w="1500"/>
        <w:gridCol w:w="1500"/>
        <w:gridCol w:w="1500"/>
      </w:tblGrid>
      <w:tr w:rsidR="001D73CA" w14:paraId="0E16AEC8" w14:textId="77777777">
        <w:trPr>
          <w:trHeight w:val="300"/>
        </w:trPr>
        <w:tc>
          <w:tcPr>
            <w:tcW w:w="500" w:type="dxa"/>
            <w:tcBorders>
              <w:top w:val="single" w:sz="6" w:space="0" w:color="auto"/>
              <w:bottom w:val="single" w:sz="6" w:space="0" w:color="auto"/>
              <w:right w:val="single" w:sz="6" w:space="0" w:color="auto"/>
            </w:tcBorders>
            <w:vAlign w:val="center"/>
          </w:tcPr>
          <w:p w14:paraId="187D0742"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0F8C3AF5"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14:paraId="11BE8387"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14:paraId="54C88033"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500" w:type="dxa"/>
            <w:tcBorders>
              <w:top w:val="single" w:sz="6" w:space="0" w:color="auto"/>
              <w:left w:val="single" w:sz="6" w:space="0" w:color="auto"/>
              <w:bottom w:val="single" w:sz="6" w:space="0" w:color="auto"/>
              <w:right w:val="single" w:sz="6" w:space="0" w:color="auto"/>
            </w:tcBorders>
            <w:vAlign w:val="center"/>
          </w:tcPr>
          <w:p w14:paraId="2AEAFA2C"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14:paraId="138C3511"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14:paraId="04DC80CE"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14:paraId="1A461815" w14:textId="77777777" w:rsidR="001D73CA"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Розмір частки акціонера після зміни (у відсотках до статутного капіталу)</w:t>
            </w:r>
          </w:p>
        </w:tc>
      </w:tr>
      <w:tr w:rsidR="001D73CA" w14:paraId="6EFAED03" w14:textId="77777777">
        <w:trPr>
          <w:trHeight w:val="300"/>
        </w:trPr>
        <w:tc>
          <w:tcPr>
            <w:tcW w:w="500" w:type="dxa"/>
            <w:tcBorders>
              <w:top w:val="single" w:sz="6" w:space="0" w:color="auto"/>
              <w:bottom w:val="single" w:sz="6" w:space="0" w:color="auto"/>
              <w:right w:val="single" w:sz="6" w:space="0" w:color="auto"/>
            </w:tcBorders>
            <w:vAlign w:val="center"/>
          </w:tcPr>
          <w:p w14:paraId="173BD745"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14:paraId="6DBE36C6"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14:paraId="3548396D"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2ECFC8DD"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14:paraId="74599DF3"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14:paraId="2D0D610C"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14:paraId="7550E73E"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7</w:t>
            </w:r>
          </w:p>
        </w:tc>
        <w:tc>
          <w:tcPr>
            <w:tcW w:w="1500" w:type="dxa"/>
            <w:tcBorders>
              <w:top w:val="single" w:sz="6" w:space="0" w:color="auto"/>
              <w:left w:val="single" w:sz="6" w:space="0" w:color="auto"/>
              <w:bottom w:val="single" w:sz="6" w:space="0" w:color="auto"/>
            </w:tcBorders>
            <w:vAlign w:val="center"/>
          </w:tcPr>
          <w:p w14:paraId="3BC42637"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8</w:t>
            </w:r>
          </w:p>
        </w:tc>
      </w:tr>
      <w:tr w:rsidR="001D73CA" w14:paraId="5F2743B3" w14:textId="77777777">
        <w:trPr>
          <w:trHeight w:val="300"/>
        </w:trPr>
        <w:tc>
          <w:tcPr>
            <w:tcW w:w="500" w:type="dxa"/>
            <w:tcBorders>
              <w:top w:val="single" w:sz="6" w:space="0" w:color="auto"/>
              <w:bottom w:val="single" w:sz="6" w:space="0" w:color="auto"/>
              <w:right w:val="single" w:sz="6" w:space="0" w:color="auto"/>
            </w:tcBorders>
          </w:tcPr>
          <w:p w14:paraId="2B636E8C"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2000" w:type="dxa"/>
            <w:tcBorders>
              <w:top w:val="single" w:sz="6" w:space="0" w:color="auto"/>
              <w:left w:val="single" w:sz="6" w:space="0" w:color="auto"/>
              <w:bottom w:val="single" w:sz="6" w:space="0" w:color="auto"/>
              <w:right w:val="single" w:sz="6" w:space="0" w:color="auto"/>
            </w:tcBorders>
          </w:tcPr>
          <w:p w14:paraId="2094BE6A"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02.04.2026</w:t>
            </w:r>
          </w:p>
        </w:tc>
        <w:tc>
          <w:tcPr>
            <w:tcW w:w="3900" w:type="dxa"/>
            <w:tcBorders>
              <w:top w:val="single" w:sz="6" w:space="0" w:color="auto"/>
              <w:left w:val="single" w:sz="6" w:space="0" w:color="auto"/>
              <w:bottom w:val="single" w:sz="6" w:space="0" w:color="auto"/>
              <w:right w:val="single" w:sz="6" w:space="0" w:color="auto"/>
            </w:tcBorders>
          </w:tcPr>
          <w:p w14:paraId="05599BEA"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Мусієнко Анатолій Іванович</w:t>
            </w:r>
          </w:p>
        </w:tc>
        <w:tc>
          <w:tcPr>
            <w:tcW w:w="3000" w:type="dxa"/>
            <w:tcBorders>
              <w:top w:val="single" w:sz="6" w:space="0" w:color="auto"/>
              <w:left w:val="single" w:sz="6" w:space="0" w:color="auto"/>
              <w:bottom w:val="single" w:sz="6" w:space="0" w:color="auto"/>
              <w:right w:val="single" w:sz="6" w:space="0" w:color="auto"/>
            </w:tcBorders>
          </w:tcPr>
          <w:p w14:paraId="59BF0459"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1016A7D9" w14:textId="2D90C882" w:rsidR="001D73CA" w:rsidRPr="0074445D"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5031D752"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231E3411"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55,802344</w:t>
            </w:r>
          </w:p>
        </w:tc>
        <w:tc>
          <w:tcPr>
            <w:tcW w:w="1500" w:type="dxa"/>
            <w:tcBorders>
              <w:top w:val="single" w:sz="6" w:space="0" w:color="auto"/>
              <w:left w:val="single" w:sz="6" w:space="0" w:color="auto"/>
              <w:bottom w:val="single" w:sz="6" w:space="0" w:color="auto"/>
            </w:tcBorders>
          </w:tcPr>
          <w:p w14:paraId="58C02A65"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6,613867</w:t>
            </w:r>
          </w:p>
        </w:tc>
      </w:tr>
      <w:tr w:rsidR="001D73CA" w14:paraId="0D41981D" w14:textId="77777777">
        <w:trPr>
          <w:trHeight w:val="300"/>
        </w:trPr>
        <w:tc>
          <w:tcPr>
            <w:tcW w:w="15400" w:type="dxa"/>
            <w:gridSpan w:val="8"/>
            <w:tcBorders>
              <w:top w:val="single" w:sz="6" w:space="0" w:color="auto"/>
              <w:bottom w:val="single" w:sz="6" w:space="0" w:color="auto"/>
            </w:tcBorders>
            <w:vAlign w:val="center"/>
          </w:tcPr>
          <w:p w14:paraId="005D1029" w14:textId="77777777" w:rsidR="001D73CA"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1D73CA" w14:paraId="37E12E91" w14:textId="77777777">
        <w:trPr>
          <w:trHeight w:val="300"/>
        </w:trPr>
        <w:tc>
          <w:tcPr>
            <w:tcW w:w="15400" w:type="dxa"/>
            <w:gridSpan w:val="8"/>
            <w:tcBorders>
              <w:top w:val="single" w:sz="6" w:space="0" w:color="auto"/>
              <w:bottom w:val="single" w:sz="6" w:space="0" w:color="auto"/>
            </w:tcBorders>
            <w:vAlign w:val="center"/>
          </w:tcPr>
          <w:p w14:paraId="28755240" w14:textId="77777777" w:rsidR="001D73CA"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02.04.2026 одержав лист від громадянина України Мусієнка Анатолія Івановича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Мусієнком Анатолієм Івановичем відчужено прямо (безпосередньо) внаслідок продажу за договором купівлі-продажу 251.845 шт. простих іменних акцій Емітента Ременюку Станіславу Володимировичу. Розмір його частки в загальній кількості голосуючих акцій до відчуження пакету акцій 78,490131%, а після відчуження пакету акцій (підсумковий пакет голосуючих акцій): 9,302894%.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30.03.2026. Розмір частки акціонера у статутному капіталі Емітента до зміни: 55,802344%, а після зміни: 6,613867%.</w:t>
            </w:r>
          </w:p>
        </w:tc>
      </w:tr>
      <w:tr w:rsidR="001D73CA" w14:paraId="1110C038" w14:textId="77777777">
        <w:trPr>
          <w:trHeight w:val="300"/>
        </w:trPr>
        <w:tc>
          <w:tcPr>
            <w:tcW w:w="500" w:type="dxa"/>
            <w:tcBorders>
              <w:top w:val="single" w:sz="6" w:space="0" w:color="auto"/>
              <w:bottom w:val="single" w:sz="6" w:space="0" w:color="auto"/>
              <w:right w:val="single" w:sz="6" w:space="0" w:color="auto"/>
            </w:tcBorders>
          </w:tcPr>
          <w:p w14:paraId="54C44CA6"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000" w:type="dxa"/>
            <w:tcBorders>
              <w:top w:val="single" w:sz="6" w:space="0" w:color="auto"/>
              <w:left w:val="single" w:sz="6" w:space="0" w:color="auto"/>
              <w:bottom w:val="single" w:sz="6" w:space="0" w:color="auto"/>
              <w:right w:val="single" w:sz="6" w:space="0" w:color="auto"/>
            </w:tcBorders>
          </w:tcPr>
          <w:p w14:paraId="09BD67E8"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02.04.2026</w:t>
            </w:r>
          </w:p>
        </w:tc>
        <w:tc>
          <w:tcPr>
            <w:tcW w:w="3900" w:type="dxa"/>
            <w:tcBorders>
              <w:top w:val="single" w:sz="6" w:space="0" w:color="auto"/>
              <w:left w:val="single" w:sz="6" w:space="0" w:color="auto"/>
              <w:bottom w:val="single" w:sz="6" w:space="0" w:color="auto"/>
              <w:right w:val="single" w:sz="6" w:space="0" w:color="auto"/>
            </w:tcBorders>
          </w:tcPr>
          <w:p w14:paraId="4247DC77"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Ременюк Станіслав Володимирович</w:t>
            </w:r>
          </w:p>
        </w:tc>
        <w:tc>
          <w:tcPr>
            <w:tcW w:w="3000" w:type="dxa"/>
            <w:tcBorders>
              <w:top w:val="single" w:sz="6" w:space="0" w:color="auto"/>
              <w:left w:val="single" w:sz="6" w:space="0" w:color="auto"/>
              <w:bottom w:val="single" w:sz="6" w:space="0" w:color="auto"/>
              <w:right w:val="single" w:sz="6" w:space="0" w:color="auto"/>
            </w:tcBorders>
          </w:tcPr>
          <w:p w14:paraId="59E18903" w14:textId="77777777" w:rsidR="001D73CA"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3C521261" w14:textId="2668FF17" w:rsidR="001D73CA" w:rsidRPr="0074445D"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3397E85C" w14:textId="250EEEDC" w:rsidR="001D73CA" w:rsidRPr="0074445D" w:rsidRDefault="001D73CA">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1500" w:type="dxa"/>
            <w:tcBorders>
              <w:top w:val="single" w:sz="6" w:space="0" w:color="auto"/>
              <w:left w:val="single" w:sz="6" w:space="0" w:color="auto"/>
              <w:bottom w:val="single" w:sz="6" w:space="0" w:color="auto"/>
              <w:right w:val="single" w:sz="6" w:space="0" w:color="auto"/>
            </w:tcBorders>
          </w:tcPr>
          <w:p w14:paraId="65B9D215"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c>
          <w:tcPr>
            <w:tcW w:w="1500" w:type="dxa"/>
            <w:tcBorders>
              <w:top w:val="single" w:sz="6" w:space="0" w:color="auto"/>
              <w:left w:val="single" w:sz="6" w:space="0" w:color="auto"/>
              <w:bottom w:val="single" w:sz="6" w:space="0" w:color="auto"/>
            </w:tcBorders>
          </w:tcPr>
          <w:p w14:paraId="24BD6678" w14:textId="77777777" w:rsidR="001D73CA"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49,188477</w:t>
            </w:r>
          </w:p>
        </w:tc>
      </w:tr>
      <w:tr w:rsidR="001D73CA" w14:paraId="198AA96B" w14:textId="77777777">
        <w:trPr>
          <w:trHeight w:val="300"/>
        </w:trPr>
        <w:tc>
          <w:tcPr>
            <w:tcW w:w="15400" w:type="dxa"/>
            <w:gridSpan w:val="8"/>
            <w:tcBorders>
              <w:top w:val="single" w:sz="6" w:space="0" w:color="auto"/>
              <w:bottom w:val="single" w:sz="6" w:space="0" w:color="auto"/>
            </w:tcBorders>
            <w:vAlign w:val="center"/>
          </w:tcPr>
          <w:p w14:paraId="4AAAE7C7" w14:textId="77777777" w:rsidR="001D73CA" w:rsidRDefault="00000000">
            <w:pPr>
              <w:widowControl w:val="0"/>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1D73CA" w14:paraId="3CB43DE4" w14:textId="77777777">
        <w:trPr>
          <w:trHeight w:val="300"/>
        </w:trPr>
        <w:tc>
          <w:tcPr>
            <w:tcW w:w="15400" w:type="dxa"/>
            <w:gridSpan w:val="8"/>
            <w:tcBorders>
              <w:top w:val="single" w:sz="6" w:space="0" w:color="auto"/>
              <w:bottom w:val="single" w:sz="6" w:space="0" w:color="auto"/>
            </w:tcBorders>
            <w:vAlign w:val="center"/>
          </w:tcPr>
          <w:p w14:paraId="77922577" w14:textId="77777777" w:rsidR="001D73CA"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Емітент 02.04.2026 одержав лист від громадянина України Ременюка Станіслава Володимировича з Повідомленням про набуття або відчуження значного пакета акцій акціонерного товариства та/або права голосу відповідно до ст. 92 Закону України "Про акціонерні товариства". Відповідно до отриманої від нього інформації Ременюком Станіславом Володимировичем набуто прямо (безпосередньо) внаслідок купівлі за договором купівлі-продажу 251.845 шт. простих іменних акцій від Мусієнка Анатолія Івановича. Розмір його частки в загальній кількості голосуючих акцій до набуття пакету акцій: 0,000000%, а після набуття пакету акцій (підсумковий пакет голосуючих акцій): 69,187236%. Порогове значення голосуючих акцій Емітента було </w:t>
            </w:r>
            <w:proofErr w:type="spellStart"/>
            <w:r>
              <w:rPr>
                <w:rFonts w:ascii="Times New Roman" w:hAnsi="Times New Roman" w:cs="Times New Roman"/>
                <w:kern w:val="0"/>
                <w:sz w:val="20"/>
                <w:szCs w:val="20"/>
              </w:rPr>
              <w:t>перетнуто</w:t>
            </w:r>
            <w:proofErr w:type="spellEnd"/>
            <w:r>
              <w:rPr>
                <w:rFonts w:ascii="Times New Roman" w:hAnsi="Times New Roman" w:cs="Times New Roman"/>
                <w:kern w:val="0"/>
                <w:sz w:val="20"/>
                <w:szCs w:val="20"/>
              </w:rPr>
              <w:t xml:space="preserve"> 30.03.2026. Розмір частки акціонера у статутному капіталі Емітента до зміни: 0,000000%, а після зміни: 49,188477%.</w:t>
            </w:r>
          </w:p>
        </w:tc>
      </w:tr>
    </w:tbl>
    <w:p w14:paraId="69B730D0" w14:textId="77777777" w:rsidR="00820CF5" w:rsidRDefault="00820CF5"/>
    <w:sectPr w:rsidR="00820CF5">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A6AC" w14:textId="77777777" w:rsidR="00222D02" w:rsidRDefault="00222D02">
      <w:pPr>
        <w:spacing w:after="0" w:line="240" w:lineRule="auto"/>
      </w:pPr>
      <w:r>
        <w:separator/>
      </w:r>
    </w:p>
  </w:endnote>
  <w:endnote w:type="continuationSeparator" w:id="0">
    <w:p w14:paraId="4C523A4C" w14:textId="77777777" w:rsidR="00222D02" w:rsidRDefault="0022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6987" w14:textId="77777777" w:rsidR="001D73CA"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Pr>
        <w:rFonts w:ascii="Times New Roman" w:hAnsi="Times New Roman" w:cs="Times New Roman"/>
        <w:kern w:val="0"/>
        <w:sz w:val="20"/>
        <w:szCs w:val="20"/>
        <w:lang w:val="ru-RU"/>
      </w:rPr>
      <w:fldChar w:fldCharType="separate"/>
    </w:r>
    <w:r w:rsidR="001326B5">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FDFC" w14:textId="77777777" w:rsidR="00222D02" w:rsidRDefault="00222D02">
      <w:pPr>
        <w:spacing w:after="0" w:line="240" w:lineRule="auto"/>
      </w:pPr>
      <w:r>
        <w:separator/>
      </w:r>
    </w:p>
  </w:footnote>
  <w:footnote w:type="continuationSeparator" w:id="0">
    <w:p w14:paraId="1C02E09E" w14:textId="77777777" w:rsidR="00222D02" w:rsidRDefault="00222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B5"/>
    <w:rsid w:val="00050EF0"/>
    <w:rsid w:val="001326B5"/>
    <w:rsid w:val="001D73CA"/>
    <w:rsid w:val="00222D02"/>
    <w:rsid w:val="0074445D"/>
    <w:rsid w:val="00820CF5"/>
    <w:rsid w:val="00E11262"/>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C2296"/>
  <w14:defaultImageDpi w14:val="0"/>
  <w15:docId w15:val="{33829BD3-3AEB-47B4-AD75-58B9FCD4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6B5"/>
    <w:pPr>
      <w:tabs>
        <w:tab w:val="center" w:pos="4819"/>
        <w:tab w:val="right" w:pos="9639"/>
      </w:tabs>
    </w:pPr>
  </w:style>
  <w:style w:type="character" w:customStyle="1" w:styleId="a4">
    <w:name w:val="Верхній колонтитул Знак"/>
    <w:basedOn w:val="a0"/>
    <w:link w:val="a3"/>
    <w:uiPriority w:val="99"/>
    <w:rsid w:val="001326B5"/>
  </w:style>
  <w:style w:type="paragraph" w:styleId="a5">
    <w:name w:val="footer"/>
    <w:basedOn w:val="a"/>
    <w:link w:val="a6"/>
    <w:uiPriority w:val="99"/>
    <w:unhideWhenUsed/>
    <w:rsid w:val="001326B5"/>
    <w:pPr>
      <w:tabs>
        <w:tab w:val="center" w:pos="4819"/>
        <w:tab w:val="right" w:pos="9639"/>
      </w:tabs>
    </w:pPr>
  </w:style>
  <w:style w:type="character" w:customStyle="1" w:styleId="a6">
    <w:name w:val="Нижній колонтитул Знак"/>
    <w:basedOn w:val="a0"/>
    <w:link w:val="a5"/>
    <w:uiPriority w:val="99"/>
    <w:rsid w:val="0013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3255</Words>
  <Characters>1856</Characters>
  <Application>Microsoft Office Word</Application>
  <DocSecurity>0</DocSecurity>
  <Lines>15</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3</cp:revision>
  <dcterms:created xsi:type="dcterms:W3CDTF">2026-04-03T13:48:00Z</dcterms:created>
  <dcterms:modified xsi:type="dcterms:W3CDTF">2026-04-03T14:04:00Z</dcterms:modified>
</cp:coreProperties>
</file>